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960"/>
        <w:gridCol w:w="2833"/>
        <w:gridCol w:w="7787"/>
        <w:gridCol w:w="1897"/>
        <w:gridCol w:w="1283"/>
      </w:tblGrid>
      <w:tr w:rsidR="00B22F59" w14:paraId="225D86FB" w14:textId="77777777" w:rsidTr="00B22F59">
        <w:tc>
          <w:tcPr>
            <w:tcW w:w="99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1DD001" w14:textId="590A2A4B" w:rsidR="00B22F59" w:rsidRPr="008377F3" w:rsidRDefault="00B22F59" w:rsidP="00B22F59">
            <w:pPr>
              <w:rPr>
                <w:rFonts w:ascii="Verdana" w:hAnsi="Verdana"/>
              </w:rPr>
            </w:pPr>
            <w:r w:rsidRPr="008377F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06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AC1876F" w14:textId="7605728F" w:rsidR="00B22F59" w:rsidRPr="008377F3" w:rsidRDefault="00B22F59" w:rsidP="00B22F59">
            <w:pPr>
              <w:rPr>
                <w:rFonts w:ascii="Verdana" w:hAnsi="Verdana"/>
              </w:rPr>
            </w:pPr>
            <w:r w:rsidRPr="008377F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82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D759BB2" w14:textId="4A08D514" w:rsidR="00B22F59" w:rsidRPr="008377F3" w:rsidRDefault="00B22F59" w:rsidP="00B22F59">
            <w:pPr>
              <w:rPr>
                <w:rFonts w:ascii="Verdana" w:hAnsi="Verdana"/>
              </w:rPr>
            </w:pPr>
            <w:r w:rsidRPr="008377F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9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FE3474B" w14:textId="77777777" w:rsidR="00B22F59" w:rsidRPr="008377F3" w:rsidRDefault="00B22F59" w:rsidP="00B2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8377F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43E2C47F" w14:textId="5D32D8B8" w:rsidR="00B22F59" w:rsidRPr="008377F3" w:rsidRDefault="00B22F59" w:rsidP="00B22F59">
            <w:pPr>
              <w:rPr>
                <w:rFonts w:ascii="Verdana" w:hAnsi="Verdana"/>
              </w:rPr>
            </w:pPr>
            <w:r w:rsidRPr="008377F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6D9904E4" w14:textId="02B0E7D5" w:rsidR="00B22F59" w:rsidRPr="008377F3" w:rsidRDefault="00B22F59" w:rsidP="00B22F59">
            <w:pPr>
              <w:rPr>
                <w:rFonts w:ascii="Verdana" w:hAnsi="Verdana"/>
              </w:rPr>
            </w:pPr>
            <w:r w:rsidRPr="008377F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B22F59" w14:paraId="47FCAE8E" w14:textId="77777777" w:rsidTr="00B22F59">
        <w:tc>
          <w:tcPr>
            <w:tcW w:w="990" w:type="dxa"/>
          </w:tcPr>
          <w:p w14:paraId="7910113D" w14:textId="57BA99D0" w:rsidR="00B22F59" w:rsidRPr="008377F3" w:rsidRDefault="00B22F59">
            <w:pPr>
              <w:rPr>
                <w:rFonts w:ascii="Verdana" w:hAnsi="Verdana"/>
              </w:rPr>
            </w:pPr>
            <w:r w:rsidRPr="008377F3">
              <w:rPr>
                <w:rFonts w:ascii="Verdana" w:hAnsi="Verdana"/>
              </w:rPr>
              <w:t>1</w:t>
            </w:r>
          </w:p>
        </w:tc>
        <w:tc>
          <w:tcPr>
            <w:tcW w:w="3060" w:type="dxa"/>
          </w:tcPr>
          <w:p w14:paraId="78724AFE" w14:textId="4516A1AB" w:rsidR="00B22F59" w:rsidRPr="008377F3" w:rsidRDefault="00B22F59" w:rsidP="00B22F59">
            <w:pPr>
              <w:rPr>
                <w:rFonts w:ascii="Verdana" w:hAnsi="Verdana"/>
              </w:rPr>
            </w:pPr>
            <w:r w:rsidRPr="008377F3">
              <w:rPr>
                <w:rFonts w:ascii="Verdana" w:hAnsi="Verdana"/>
              </w:rPr>
              <w:t>FT-IR MICROSCOPE</w:t>
            </w:r>
          </w:p>
        </w:tc>
        <w:tc>
          <w:tcPr>
            <w:tcW w:w="8820" w:type="dxa"/>
          </w:tcPr>
          <w:p w14:paraId="29AEA46A" w14:textId="77777777" w:rsidR="00E2435C" w:rsidRPr="00E2435C" w:rsidRDefault="00E2435C" w:rsidP="00E2435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E2435C">
              <w:rPr>
                <w:rFonts w:ascii="Verdana" w:hAnsi="Verdana"/>
                <w:b/>
                <w:bCs/>
                <w:color w:val="2E74B5" w:themeColor="accent5" w:themeShade="BF"/>
              </w:rPr>
              <w:t>Applications</w:t>
            </w:r>
          </w:p>
          <w:p w14:paraId="2BE62FD4" w14:textId="77777777" w:rsidR="00E2435C" w:rsidRPr="00E2435C" w:rsidRDefault="00E2435C" w:rsidP="00E2435C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Failure analysis</w:t>
            </w:r>
          </w:p>
          <w:p w14:paraId="38C5B022" w14:textId="77777777" w:rsidR="00E2435C" w:rsidRPr="00E2435C" w:rsidRDefault="00E2435C" w:rsidP="00E2435C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Particle &amp; surface analysis</w:t>
            </w:r>
          </w:p>
          <w:p w14:paraId="1302D335" w14:textId="77777777" w:rsidR="00E2435C" w:rsidRPr="00E2435C" w:rsidRDefault="00E2435C" w:rsidP="00E2435C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Industrial manufacturing</w:t>
            </w:r>
          </w:p>
          <w:p w14:paraId="6E6D5D56" w14:textId="77777777" w:rsidR="00E2435C" w:rsidRPr="00E2435C" w:rsidRDefault="00E2435C" w:rsidP="00E2435C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Forensical science</w:t>
            </w:r>
          </w:p>
          <w:p w14:paraId="74A29836" w14:textId="77777777" w:rsidR="00E2435C" w:rsidRPr="00E2435C" w:rsidRDefault="00E2435C" w:rsidP="00E2435C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Life science</w:t>
            </w:r>
          </w:p>
          <w:p w14:paraId="1CB64615" w14:textId="77777777" w:rsidR="00E2435C" w:rsidRPr="00E2435C" w:rsidRDefault="00E2435C" w:rsidP="00E2435C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Polymers &amp; plastics</w:t>
            </w:r>
          </w:p>
          <w:p w14:paraId="17AB4DDA" w14:textId="77777777" w:rsidR="00E2435C" w:rsidRPr="00E2435C" w:rsidRDefault="00E2435C" w:rsidP="00E2435C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Environmental science</w:t>
            </w:r>
          </w:p>
          <w:p w14:paraId="7179EAE4" w14:textId="676B98BC" w:rsidR="00E2435C" w:rsidRPr="008377F3" w:rsidRDefault="00E2435C" w:rsidP="00E2435C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Pharmaceuticals</w:t>
            </w:r>
          </w:p>
          <w:p w14:paraId="15890571" w14:textId="1CCDF697" w:rsidR="00B22F59" w:rsidRPr="008377F3" w:rsidRDefault="00E2435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377F3">
              <w:rPr>
                <w:rFonts w:ascii="Verdana" w:hAnsi="Verdana"/>
                <w:b/>
                <w:bCs/>
                <w:color w:val="2E74B5" w:themeColor="accent5" w:themeShade="BF"/>
              </w:rPr>
              <w:t>Technical Features</w:t>
            </w:r>
          </w:p>
          <w:p w14:paraId="2D4B1359" w14:textId="77777777" w:rsidR="00E2435C" w:rsidRPr="00E2435C" w:rsidRDefault="00E2435C" w:rsidP="00E2435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Standard TE-MCT detector</w:t>
            </w:r>
          </w:p>
          <w:p w14:paraId="34321466" w14:textId="77777777" w:rsidR="00E2435C" w:rsidRPr="00E2435C" w:rsidRDefault="00E2435C" w:rsidP="00E2435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Plug &amp; Play: no liquid nitrogen, no dry-air purge</w:t>
            </w:r>
          </w:p>
          <w:p w14:paraId="01EAEC78" w14:textId="510D1734" w:rsidR="00E2435C" w:rsidRPr="00E2435C" w:rsidRDefault="00E2435C" w:rsidP="00E2435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Optional FPA-imaging detector</w:t>
            </w:r>
          </w:p>
          <w:p w14:paraId="2C7E77F6" w14:textId="77777777" w:rsidR="00E2435C" w:rsidRPr="00E2435C" w:rsidRDefault="00E2435C" w:rsidP="00E2435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Fully motorized and automated hardware</w:t>
            </w:r>
          </w:p>
          <w:p w14:paraId="0ACCDB58" w14:textId="42BB8C23" w:rsidR="00E2435C" w:rsidRPr="00E2435C" w:rsidRDefault="00E2435C" w:rsidP="00E2435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377F3">
              <w:rPr>
                <w:rFonts w:ascii="Verdana" w:hAnsi="Verdana"/>
              </w:rPr>
              <w:t>Accommodates</w:t>
            </w:r>
            <w:r w:rsidRPr="00E2435C">
              <w:rPr>
                <w:rFonts w:ascii="Verdana" w:hAnsi="Verdana"/>
              </w:rPr>
              <w:t xml:space="preserve"> samples of up to 40 mm in height</w:t>
            </w:r>
          </w:p>
          <w:p w14:paraId="70078164" w14:textId="77777777" w:rsidR="00E2435C" w:rsidRPr="00E2435C" w:rsidRDefault="00E2435C" w:rsidP="00E2435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Long lifetime of components including laser</w:t>
            </w:r>
          </w:p>
          <w:p w14:paraId="6AFBC748" w14:textId="77777777" w:rsidR="00E2435C" w:rsidRPr="00E2435C" w:rsidRDefault="00E2435C" w:rsidP="00E2435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Inert to high humidity (</w:t>
            </w:r>
            <w:proofErr w:type="spellStart"/>
            <w:r w:rsidRPr="00E2435C">
              <w:rPr>
                <w:rFonts w:ascii="Verdana" w:hAnsi="Verdana"/>
              </w:rPr>
              <w:t>ZnSe</w:t>
            </w:r>
            <w:proofErr w:type="spellEnd"/>
            <w:r w:rsidRPr="00E2435C">
              <w:rPr>
                <w:rFonts w:ascii="Verdana" w:hAnsi="Verdana"/>
              </w:rPr>
              <w:t xml:space="preserve"> Optics)</w:t>
            </w:r>
          </w:p>
          <w:p w14:paraId="5819179B" w14:textId="77777777" w:rsidR="00E2435C" w:rsidRPr="00E2435C" w:rsidRDefault="00E2435C" w:rsidP="00E2435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Stand-alone design, small footprint</w:t>
            </w:r>
          </w:p>
          <w:p w14:paraId="55AB784A" w14:textId="77777777" w:rsidR="00E2435C" w:rsidRPr="00E2435C" w:rsidRDefault="00E2435C" w:rsidP="00E2435C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E2435C">
              <w:rPr>
                <w:rFonts w:ascii="Verdana" w:hAnsi="Verdana"/>
              </w:rPr>
              <w:t>Low power consumption</w:t>
            </w:r>
          </w:p>
          <w:p w14:paraId="4AA7BEFA" w14:textId="77777777" w:rsidR="008377F3" w:rsidRPr="008377F3" w:rsidRDefault="008377F3" w:rsidP="008377F3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8377F3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20565311" w14:textId="77777777" w:rsidR="008377F3" w:rsidRPr="008377F3" w:rsidRDefault="008377F3" w:rsidP="008377F3">
            <w:pPr>
              <w:pStyle w:val="ListParagraph"/>
              <w:numPr>
                <w:ilvl w:val="0"/>
                <w:numId w:val="3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8377F3">
              <w:rPr>
                <w:rFonts w:ascii="Verdana" w:hAnsi="Verdana"/>
                <w:sz w:val="22"/>
                <w:szCs w:val="22"/>
              </w:rPr>
              <w:t>CE marking and declaration conformity</w:t>
            </w:r>
          </w:p>
          <w:p w14:paraId="4D02714E" w14:textId="77777777" w:rsidR="008377F3" w:rsidRPr="008377F3" w:rsidRDefault="008377F3" w:rsidP="008377F3">
            <w:pPr>
              <w:pStyle w:val="ListParagraph"/>
              <w:numPr>
                <w:ilvl w:val="0"/>
                <w:numId w:val="3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8377F3">
              <w:rPr>
                <w:rFonts w:ascii="Verdana" w:hAnsi="Verdana"/>
                <w:sz w:val="22"/>
                <w:szCs w:val="22"/>
              </w:rPr>
              <w:t>Documents for the Installation and Operational Qualification (IQ / OQ)</w:t>
            </w:r>
          </w:p>
          <w:p w14:paraId="53B3D999" w14:textId="55C3A0F3" w:rsidR="00E2435C" w:rsidRPr="008377F3" w:rsidRDefault="008377F3" w:rsidP="008377F3">
            <w:pPr>
              <w:pStyle w:val="ListParagraph"/>
              <w:numPr>
                <w:ilvl w:val="0"/>
                <w:numId w:val="3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8377F3">
              <w:rPr>
                <w:rFonts w:ascii="Verdana" w:hAnsi="Verdana"/>
                <w:sz w:val="22"/>
                <w:szCs w:val="22"/>
              </w:rPr>
              <w:t>Functional Specification - Design Qualification (DQ) and others relevant document</w:t>
            </w:r>
          </w:p>
        </w:tc>
        <w:tc>
          <w:tcPr>
            <w:tcW w:w="990" w:type="dxa"/>
          </w:tcPr>
          <w:p w14:paraId="35AFAF01" w14:textId="6DF7385C" w:rsidR="00B22F59" w:rsidRPr="008377F3" w:rsidRDefault="00B22F59">
            <w:pPr>
              <w:rPr>
                <w:rFonts w:ascii="Verdana" w:hAnsi="Verdana"/>
              </w:rPr>
            </w:pPr>
            <w:r w:rsidRPr="008377F3">
              <w:rPr>
                <w:rFonts w:ascii="Verdana" w:hAnsi="Verdana"/>
              </w:rPr>
              <w:t>Pcs</w:t>
            </w:r>
          </w:p>
        </w:tc>
        <w:tc>
          <w:tcPr>
            <w:tcW w:w="900" w:type="dxa"/>
          </w:tcPr>
          <w:p w14:paraId="2FD98CD6" w14:textId="403A2585" w:rsidR="00B22F59" w:rsidRPr="008377F3" w:rsidRDefault="00B22F59">
            <w:pPr>
              <w:rPr>
                <w:rFonts w:ascii="Verdana" w:hAnsi="Verdana"/>
              </w:rPr>
            </w:pPr>
            <w:r w:rsidRPr="008377F3">
              <w:rPr>
                <w:rFonts w:ascii="Verdana" w:hAnsi="Verdana"/>
              </w:rPr>
              <w:t>1</w:t>
            </w:r>
          </w:p>
        </w:tc>
      </w:tr>
    </w:tbl>
    <w:p w14:paraId="532B0BA4" w14:textId="77777777" w:rsidR="00CC5C55" w:rsidRDefault="00CC5C55"/>
    <w:sectPr w:rsidR="00CC5C55" w:rsidSect="00B22F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12F3"/>
    <w:multiLevelType w:val="multilevel"/>
    <w:tmpl w:val="5CCE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654CBE"/>
    <w:multiLevelType w:val="multilevel"/>
    <w:tmpl w:val="A81A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054181">
    <w:abstractNumId w:val="0"/>
  </w:num>
  <w:num w:numId="2" w16cid:durableId="1937130939">
    <w:abstractNumId w:val="2"/>
  </w:num>
  <w:num w:numId="3" w16cid:durableId="171993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55"/>
    <w:rsid w:val="008377F3"/>
    <w:rsid w:val="00B22F59"/>
    <w:rsid w:val="00CC5C55"/>
    <w:rsid w:val="00E2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78367"/>
  <w15:chartTrackingRefBased/>
  <w15:docId w15:val="{DB2FA7E8-443C-4E85-946F-EB1DC71A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77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3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2022-09-12T15:45:00Z</dcterms:created>
  <dcterms:modified xsi:type="dcterms:W3CDTF">2022-09-12T16:02:00Z</dcterms:modified>
</cp:coreProperties>
</file>